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B01F0" w14:textId="7F562B8D" w:rsidR="001010AE" w:rsidRPr="001010AE" w:rsidRDefault="001010AE" w:rsidP="001010AE">
      <w:pPr>
        <w:pStyle w:val="EinfAbs"/>
        <w:spacing w:after="120"/>
        <w:jc w:val="both"/>
        <w:rPr>
          <w:rFonts w:ascii="Times New Roman" w:hAnsi="Times New Roman" w:cs="Times New Roman"/>
          <w:color w:val="000000" w:themeColor="text1"/>
          <w:w w:val="97"/>
          <w:lang w:val="en-US"/>
        </w:rPr>
      </w:pPr>
      <w:r w:rsidRPr="001010AE">
        <w:rPr>
          <w:rFonts w:ascii="Times New Roman" w:hAnsi="Times New Roman" w:cs="Times New Roman"/>
          <w:color w:val="000000" w:themeColor="text1"/>
          <w:w w:val="97"/>
          <w:lang w:val="en-US"/>
        </w:rPr>
        <w:t>Sur le chemin innovant et durable - Des résidences certifiées pour la gestion écologique des déchets</w:t>
      </w:r>
    </w:p>
    <w:p w14:paraId="2F1F8183" w14:textId="27467BE0" w:rsidR="001010AE" w:rsidRPr="001010AE" w:rsidRDefault="001010AE" w:rsidP="001010AE">
      <w:pPr>
        <w:pStyle w:val="EinfAbs"/>
        <w:spacing w:after="120" w:line="240" w:lineRule="auto"/>
        <w:jc w:val="both"/>
        <w:rPr>
          <w:rFonts w:ascii="Times New Roman" w:hAnsi="Times New Roman" w:cs="Times New Roman"/>
          <w:color w:val="000000" w:themeColor="text1"/>
          <w:w w:val="97"/>
          <w:lang w:val="en-US"/>
        </w:rPr>
      </w:pPr>
      <w:r w:rsidRPr="001010AE">
        <w:rPr>
          <w:rFonts w:ascii="Times New Roman" w:hAnsi="Times New Roman" w:cs="Times New Roman"/>
          <w:color w:val="000000" w:themeColor="text1"/>
          <w:w w:val="97"/>
          <w:lang w:val="en-US"/>
        </w:rPr>
        <w:t xml:space="preserve">La loi luxembourgeoise du 21 mars 2012 (article 13, paragraphe 3) sur la gestion des déchets exige que les immeubles collectifs (résidences) doivent être dotés des équipements nécessaires pour procéder à une collecte sélective des différentes fractions/produits de déchets. </w:t>
      </w:r>
    </w:p>
    <w:p w14:paraId="66B85907" w14:textId="77777777" w:rsidR="001010AE" w:rsidRPr="001010AE" w:rsidRDefault="001010AE" w:rsidP="001010AE">
      <w:pPr>
        <w:pStyle w:val="EinfAbs"/>
        <w:spacing w:after="120" w:line="240" w:lineRule="auto"/>
        <w:jc w:val="both"/>
        <w:rPr>
          <w:rFonts w:ascii="Times New Roman" w:hAnsi="Times New Roman" w:cs="Times New Roman"/>
          <w:color w:val="000000" w:themeColor="text1"/>
          <w:w w:val="97"/>
          <w:lang w:val="en-US"/>
        </w:rPr>
      </w:pPr>
      <w:r w:rsidRPr="001010AE">
        <w:rPr>
          <w:rFonts w:ascii="Times New Roman" w:hAnsi="Times New Roman" w:cs="Times New Roman"/>
          <w:color w:val="000000" w:themeColor="text1"/>
          <w:w w:val="97"/>
          <w:lang w:val="en-US"/>
        </w:rPr>
        <w:t>En collaboration avec les responsables, la SuperDrecksKëscht® a développé un concept conforme aux pratiques afin que les objectifs en termes de gestion efficace des ressources puissent également être atteints.</w:t>
      </w:r>
    </w:p>
    <w:p w14:paraId="493C4499" w14:textId="77777777" w:rsidR="001010AE" w:rsidRPr="001010AE" w:rsidRDefault="001010AE" w:rsidP="001010AE">
      <w:pPr>
        <w:pStyle w:val="EinfAbs"/>
        <w:spacing w:after="120" w:line="240" w:lineRule="auto"/>
        <w:jc w:val="both"/>
        <w:rPr>
          <w:rFonts w:ascii="Times New Roman" w:hAnsi="Times New Roman" w:cs="Times New Roman"/>
          <w:color w:val="000000" w:themeColor="text1"/>
          <w:w w:val="97"/>
          <w:lang w:val="en-US"/>
        </w:rPr>
      </w:pPr>
      <w:r w:rsidRPr="001010AE">
        <w:rPr>
          <w:rFonts w:ascii="Times New Roman" w:hAnsi="Times New Roman" w:cs="Times New Roman"/>
          <w:color w:val="000000" w:themeColor="text1"/>
          <w:w w:val="97"/>
          <w:lang w:val="en-US"/>
        </w:rPr>
        <w:t>Le système de collecte des déchets séparé peut être utilisé dans les immeubles d’appartements de toutes tailles. La stratégie est le développement de la gestion des déchets vers une économie de la consommation inverse dans le sens du contrat de génération.</w:t>
      </w:r>
    </w:p>
    <w:p w14:paraId="2820805E" w14:textId="77777777" w:rsidR="001010AE" w:rsidRPr="001010AE" w:rsidRDefault="001010AE" w:rsidP="001010AE">
      <w:pPr>
        <w:pStyle w:val="EinfAbs"/>
        <w:spacing w:after="120" w:line="240" w:lineRule="auto"/>
        <w:jc w:val="both"/>
        <w:rPr>
          <w:rFonts w:ascii="Times New Roman" w:hAnsi="Times New Roman" w:cs="Times New Roman"/>
          <w:b/>
          <w:bCs/>
          <w:color w:val="000000" w:themeColor="text1"/>
          <w:w w:val="97"/>
          <w:lang w:val="en-US"/>
        </w:rPr>
      </w:pPr>
      <w:r w:rsidRPr="001010AE">
        <w:rPr>
          <w:rFonts w:ascii="Times New Roman" w:hAnsi="Times New Roman" w:cs="Times New Roman"/>
          <w:b/>
          <w:bCs/>
          <w:color w:val="000000" w:themeColor="text1"/>
          <w:w w:val="97"/>
          <w:lang w:val="en-US"/>
        </w:rPr>
        <w:t>Le but</w:t>
      </w:r>
    </w:p>
    <w:p w14:paraId="01E96760" w14:textId="77777777" w:rsidR="001010AE" w:rsidRPr="001010AE" w:rsidRDefault="001010AE" w:rsidP="001010AE">
      <w:pPr>
        <w:pStyle w:val="EinfAbs"/>
        <w:spacing w:after="120" w:line="240" w:lineRule="auto"/>
        <w:jc w:val="both"/>
        <w:rPr>
          <w:rFonts w:ascii="Times New Roman" w:hAnsi="Times New Roman" w:cs="Times New Roman"/>
          <w:color w:val="000000" w:themeColor="text1"/>
          <w:w w:val="97"/>
          <w:lang w:val="en-US"/>
        </w:rPr>
      </w:pPr>
      <w:r w:rsidRPr="001010AE">
        <w:rPr>
          <w:rFonts w:ascii="Times New Roman" w:hAnsi="Times New Roman" w:cs="Times New Roman"/>
          <w:color w:val="000000" w:themeColor="text1"/>
          <w:w w:val="97"/>
          <w:lang w:val="en-US"/>
        </w:rPr>
        <w:t>Le but des lois européennes et nationales est de réduire fortement les quantités de déchets résiduels en collectant séparément et en valorisant différents produits. Outre les matières valorisables conventionnelles, il est prévu de collecter séparément les «déchets biologique», en particulier les déchets alimentaires. Viennent s’y ajouter différents produits problématiques.</w:t>
      </w:r>
    </w:p>
    <w:p w14:paraId="722F7D74" w14:textId="77777777" w:rsidR="001010AE" w:rsidRPr="001010AE" w:rsidRDefault="001010AE" w:rsidP="001010AE">
      <w:pPr>
        <w:pStyle w:val="EinfAbs"/>
        <w:spacing w:after="120" w:line="240" w:lineRule="auto"/>
        <w:jc w:val="both"/>
        <w:rPr>
          <w:rFonts w:ascii="Times New Roman" w:hAnsi="Times New Roman" w:cs="Times New Roman"/>
          <w:color w:val="000000" w:themeColor="text1"/>
          <w:w w:val="97"/>
          <w:lang w:val="en-US"/>
        </w:rPr>
      </w:pPr>
      <w:r w:rsidRPr="001010AE">
        <w:rPr>
          <w:rFonts w:ascii="Times New Roman" w:hAnsi="Times New Roman" w:cs="Times New Roman"/>
          <w:color w:val="000000" w:themeColor="text1"/>
          <w:w w:val="97"/>
          <w:lang w:val="en-US"/>
        </w:rPr>
        <w:t>La collecte sélective permet de réduire à la fois les quantités et les dangers susceptibles d’émaner des déchets résiduels. Les déchets sont plus faciles à valoriser car il est plus aisé de les acheminer vers les différentes filières de traitement.</w:t>
      </w:r>
    </w:p>
    <w:p w14:paraId="22ECB219" w14:textId="77777777" w:rsidR="001010AE" w:rsidRPr="001010AE" w:rsidRDefault="001010AE" w:rsidP="001010AE">
      <w:pPr>
        <w:pStyle w:val="EinfAbs"/>
        <w:spacing w:after="120" w:line="240" w:lineRule="auto"/>
        <w:jc w:val="both"/>
        <w:rPr>
          <w:rFonts w:ascii="Times New Roman" w:hAnsi="Times New Roman" w:cs="Times New Roman"/>
          <w:color w:val="000000" w:themeColor="text1"/>
          <w:w w:val="97"/>
          <w:lang w:val="en-US"/>
        </w:rPr>
      </w:pPr>
      <w:r w:rsidRPr="001010AE">
        <w:rPr>
          <w:rFonts w:ascii="Times New Roman" w:hAnsi="Times New Roman" w:cs="Times New Roman"/>
          <w:color w:val="000000" w:themeColor="text1"/>
          <w:w w:val="97"/>
          <w:lang w:val="en-US"/>
        </w:rPr>
        <w:t xml:space="preserve">En coopération avec les responsables - c’est-à-dire les communes, ainsi que les systèmes de producteurs (Valorlux pour les emballages, Ecotrel pour les appareils électriques et électroniques, Ecobatterien pour les piles), ainsi que le groupement des syndics professionnels du Grand-Duché de Luxembourg (GSPL) et la chambre immobilière - la SuperDrecksKëscht ® a mis en place un concept praticable qui permet d’atteindre les objectifs d’une économie gérant les ressources naturelles de manière efficace. </w:t>
      </w:r>
    </w:p>
    <w:p w14:paraId="6D79234D" w14:textId="77777777" w:rsidR="001010AE" w:rsidRPr="001010AE" w:rsidRDefault="001010AE" w:rsidP="001010AE">
      <w:pPr>
        <w:pStyle w:val="EinfAbs"/>
        <w:spacing w:after="120" w:line="240" w:lineRule="auto"/>
        <w:jc w:val="both"/>
        <w:rPr>
          <w:rFonts w:ascii="Times New Roman" w:hAnsi="Times New Roman" w:cs="Times New Roman"/>
          <w:color w:val="000000" w:themeColor="text1"/>
          <w:w w:val="97"/>
          <w:lang w:val="en-US"/>
        </w:rPr>
      </w:pPr>
      <w:r w:rsidRPr="001010AE">
        <w:rPr>
          <w:rFonts w:ascii="Times New Roman" w:hAnsi="Times New Roman" w:cs="Times New Roman"/>
          <w:color w:val="000000" w:themeColor="text1"/>
          <w:w w:val="97"/>
          <w:lang w:val="en-US"/>
        </w:rPr>
        <w:t>Le tri des déchets dans les résidences n’est toutefois qu’un premier pas vers une gestion plus durable et efficace des ressources naturelles. Il fait aussi sensiblement baisser les coûts. Une résidence luxembourgeoise moyenne comprenant 12 ménages peut ainsi réduire la quantité de déchets résiduels de 68% au plus et les coûts.</w:t>
      </w:r>
    </w:p>
    <w:p w14:paraId="5B4C1FFB" w14:textId="77777777" w:rsidR="001010AE" w:rsidRPr="001010AE" w:rsidRDefault="001010AE" w:rsidP="001010AE">
      <w:pPr>
        <w:pStyle w:val="EinfAbs"/>
        <w:spacing w:after="120" w:line="240" w:lineRule="auto"/>
        <w:jc w:val="both"/>
        <w:rPr>
          <w:rFonts w:ascii="Times New Roman" w:hAnsi="Times New Roman" w:cs="Times New Roman"/>
          <w:color w:val="000000" w:themeColor="text1"/>
          <w:w w:val="97"/>
          <w:lang w:val="en-US"/>
        </w:rPr>
      </w:pPr>
      <w:r w:rsidRPr="001010AE">
        <w:rPr>
          <w:rFonts w:ascii="Times New Roman" w:hAnsi="Times New Roman" w:cs="Times New Roman"/>
          <w:color w:val="000000" w:themeColor="text1"/>
          <w:w w:val="97"/>
          <w:lang w:val="en-US"/>
        </w:rPr>
        <w:t xml:space="preserve">La collecte des différents produits hors usage peut se faire à différents niveaux de tri. </w:t>
      </w:r>
    </w:p>
    <w:p w14:paraId="1273C650" w14:textId="77777777" w:rsidR="001010AE" w:rsidRPr="001010AE" w:rsidRDefault="001010AE" w:rsidP="001010AE">
      <w:pPr>
        <w:pStyle w:val="EinfAbs"/>
        <w:spacing w:after="120" w:line="240" w:lineRule="auto"/>
        <w:jc w:val="both"/>
        <w:rPr>
          <w:rFonts w:ascii="Times New Roman" w:hAnsi="Times New Roman" w:cs="Times New Roman"/>
          <w:color w:val="000000" w:themeColor="text1"/>
          <w:w w:val="97"/>
          <w:lang w:val="en-US"/>
        </w:rPr>
      </w:pPr>
      <w:r w:rsidRPr="001010AE">
        <w:rPr>
          <w:rFonts w:ascii="Times New Roman" w:hAnsi="Times New Roman" w:cs="Times New Roman"/>
          <w:color w:val="000000" w:themeColor="text1"/>
          <w:w w:val="97"/>
          <w:lang w:val="en-US"/>
        </w:rPr>
        <w:t xml:space="preserve">A l‘initiative des résidents, du Conseil Syndical ou la gérance, la résidence peut obtenir le label de qualité SuperDrecksKëscht®. A cet effet, il est nécessaire de mettre en place une station de collecte, qui garantit le tri sélectif des différents produits en fin de vie et leur documentation.  </w:t>
      </w:r>
    </w:p>
    <w:p w14:paraId="7E8BB4A3" w14:textId="77777777" w:rsidR="001010AE" w:rsidRPr="001010AE" w:rsidRDefault="001010AE" w:rsidP="001010AE">
      <w:pPr>
        <w:pStyle w:val="EinfAbs"/>
        <w:spacing w:after="120" w:line="240" w:lineRule="auto"/>
        <w:jc w:val="both"/>
        <w:rPr>
          <w:rFonts w:ascii="Times New Roman" w:hAnsi="Times New Roman" w:cs="Times New Roman"/>
          <w:color w:val="000000" w:themeColor="text1"/>
          <w:w w:val="97"/>
          <w:lang w:val="en-US"/>
        </w:rPr>
      </w:pPr>
      <w:r w:rsidRPr="001010AE">
        <w:rPr>
          <w:rFonts w:ascii="Times New Roman" w:hAnsi="Times New Roman" w:cs="Times New Roman"/>
          <w:color w:val="000000" w:themeColor="text1"/>
          <w:w w:val="97"/>
          <w:lang w:val="en-US"/>
        </w:rPr>
        <w:t>Qu‘est-ce que c‘est la distinction du label SuperDrecksKëscht® ?</w:t>
      </w:r>
    </w:p>
    <w:p w14:paraId="509DDFA7" w14:textId="77777777" w:rsidR="001010AE" w:rsidRPr="001010AE" w:rsidRDefault="001010AE" w:rsidP="001010AE">
      <w:pPr>
        <w:pStyle w:val="EinfAbs"/>
        <w:spacing w:after="120" w:line="240" w:lineRule="auto"/>
        <w:jc w:val="both"/>
        <w:rPr>
          <w:rFonts w:ascii="Times New Roman" w:hAnsi="Times New Roman" w:cs="Times New Roman"/>
          <w:color w:val="000000" w:themeColor="text1"/>
          <w:w w:val="97"/>
          <w:lang w:val="en-US"/>
        </w:rPr>
      </w:pPr>
      <w:r w:rsidRPr="001010AE">
        <w:rPr>
          <w:rFonts w:ascii="Times New Roman" w:hAnsi="Times New Roman" w:cs="Times New Roman"/>
          <w:color w:val="000000" w:themeColor="text1"/>
          <w:w w:val="97"/>
          <w:lang w:val="en-US"/>
        </w:rPr>
        <w:t xml:space="preserve">Le label de l‘action SuperDrecksKëscht®  est une marque de qualité pour une gestion des déchets dans le respect de l‘environnement. Il est octroyé aux établissements des secteurs privé et pubic, qui contribuent activement à la protection de l‘environnement en appliquant le concept SDK. </w:t>
      </w:r>
    </w:p>
    <w:p w14:paraId="5399EF0C" w14:textId="77777777" w:rsidR="001010AE" w:rsidRPr="001010AE" w:rsidRDefault="001010AE" w:rsidP="001010AE">
      <w:pPr>
        <w:pStyle w:val="EinfAbs"/>
        <w:spacing w:after="120" w:line="240" w:lineRule="auto"/>
        <w:jc w:val="both"/>
        <w:rPr>
          <w:rFonts w:ascii="Times New Roman" w:hAnsi="Times New Roman" w:cs="Times New Roman"/>
          <w:color w:val="000000" w:themeColor="text1"/>
          <w:w w:val="97"/>
          <w:lang w:val="en-US"/>
        </w:rPr>
      </w:pPr>
      <w:r w:rsidRPr="001010AE">
        <w:rPr>
          <w:rFonts w:ascii="Times New Roman" w:hAnsi="Times New Roman" w:cs="Times New Roman"/>
          <w:color w:val="000000" w:themeColor="text1"/>
          <w:w w:val="97"/>
          <w:lang w:val="en-US"/>
        </w:rPr>
        <w:t>Avantages d‘une résidence labellisée:</w:t>
      </w:r>
    </w:p>
    <w:p w14:paraId="53746FFB" w14:textId="77777777" w:rsidR="001010AE" w:rsidRPr="001010AE" w:rsidRDefault="001010AE" w:rsidP="00CB6F8F">
      <w:pPr>
        <w:pStyle w:val="EinfAbs"/>
        <w:numPr>
          <w:ilvl w:val="0"/>
          <w:numId w:val="4"/>
        </w:numPr>
        <w:spacing w:after="120" w:line="240" w:lineRule="auto"/>
        <w:jc w:val="both"/>
        <w:rPr>
          <w:rFonts w:ascii="Times New Roman" w:hAnsi="Times New Roman" w:cs="Times New Roman"/>
          <w:color w:val="000000" w:themeColor="text1"/>
          <w:w w:val="97"/>
          <w:lang w:val="en-US"/>
        </w:rPr>
      </w:pPr>
      <w:r w:rsidRPr="001010AE">
        <w:rPr>
          <w:rFonts w:ascii="Times New Roman" w:hAnsi="Times New Roman" w:cs="Times New Roman"/>
          <w:color w:val="000000" w:themeColor="text1"/>
          <w:w w:val="97"/>
          <w:lang w:val="en-US"/>
        </w:rPr>
        <w:t>collecte simple et pratique, stockage propre et sûr de produits en fin de vie</w:t>
      </w:r>
    </w:p>
    <w:p w14:paraId="34F8DB1B" w14:textId="77777777" w:rsidR="001010AE" w:rsidRPr="001010AE" w:rsidRDefault="001010AE" w:rsidP="00CB6F8F">
      <w:pPr>
        <w:pStyle w:val="EinfAbs"/>
        <w:numPr>
          <w:ilvl w:val="0"/>
          <w:numId w:val="4"/>
        </w:numPr>
        <w:spacing w:after="120" w:line="240" w:lineRule="auto"/>
        <w:jc w:val="both"/>
        <w:rPr>
          <w:rFonts w:ascii="Times New Roman" w:hAnsi="Times New Roman" w:cs="Times New Roman"/>
          <w:color w:val="000000" w:themeColor="text1"/>
          <w:w w:val="97"/>
          <w:lang w:val="en-US"/>
        </w:rPr>
      </w:pPr>
      <w:r w:rsidRPr="001010AE">
        <w:rPr>
          <w:rFonts w:ascii="Times New Roman" w:hAnsi="Times New Roman" w:cs="Times New Roman"/>
          <w:color w:val="000000" w:themeColor="text1"/>
          <w:w w:val="97"/>
          <w:lang w:val="en-US"/>
        </w:rPr>
        <w:t>élimination écologique</w:t>
      </w:r>
    </w:p>
    <w:p w14:paraId="49FA7C5D" w14:textId="77777777" w:rsidR="001010AE" w:rsidRPr="001010AE" w:rsidRDefault="001010AE" w:rsidP="00CB6F8F">
      <w:pPr>
        <w:pStyle w:val="EinfAbs"/>
        <w:numPr>
          <w:ilvl w:val="0"/>
          <w:numId w:val="4"/>
        </w:numPr>
        <w:spacing w:after="120" w:line="240" w:lineRule="auto"/>
        <w:jc w:val="both"/>
        <w:rPr>
          <w:rFonts w:ascii="Times New Roman" w:hAnsi="Times New Roman" w:cs="Times New Roman"/>
          <w:color w:val="000000" w:themeColor="text1"/>
          <w:w w:val="97"/>
        </w:rPr>
      </w:pPr>
      <w:r w:rsidRPr="001010AE">
        <w:rPr>
          <w:rFonts w:ascii="Times New Roman" w:hAnsi="Times New Roman" w:cs="Times New Roman"/>
          <w:color w:val="000000" w:themeColor="text1"/>
          <w:w w:val="97"/>
        </w:rPr>
        <w:t>réduction des coûts grâce à une présentation transparente des quantités de produits en fin de vie</w:t>
      </w:r>
    </w:p>
    <w:p w14:paraId="2981E8A8" w14:textId="77777777" w:rsidR="001010AE" w:rsidRPr="001010AE" w:rsidRDefault="001010AE" w:rsidP="00CB6F8F">
      <w:pPr>
        <w:pStyle w:val="EinfAbs"/>
        <w:numPr>
          <w:ilvl w:val="0"/>
          <w:numId w:val="4"/>
        </w:numPr>
        <w:spacing w:after="120" w:line="240" w:lineRule="auto"/>
        <w:jc w:val="both"/>
        <w:rPr>
          <w:rFonts w:ascii="Times New Roman" w:hAnsi="Times New Roman" w:cs="Times New Roman"/>
          <w:color w:val="000000" w:themeColor="text1"/>
          <w:w w:val="97"/>
          <w:lang w:val="en-US"/>
        </w:rPr>
      </w:pPr>
      <w:r w:rsidRPr="001010AE">
        <w:rPr>
          <w:rFonts w:ascii="Times New Roman" w:hAnsi="Times New Roman" w:cs="Times New Roman"/>
          <w:color w:val="000000" w:themeColor="text1"/>
          <w:w w:val="97"/>
          <w:lang w:val="en-US"/>
        </w:rPr>
        <w:t>collecte et élimination conformes à la loi</w:t>
      </w:r>
    </w:p>
    <w:p w14:paraId="77C74BF2" w14:textId="77777777" w:rsidR="001010AE" w:rsidRPr="001010AE" w:rsidRDefault="001010AE" w:rsidP="001010AE">
      <w:pPr>
        <w:pStyle w:val="EinfAbs"/>
        <w:spacing w:after="120" w:line="240" w:lineRule="auto"/>
        <w:jc w:val="both"/>
        <w:rPr>
          <w:rFonts w:ascii="Times New Roman" w:hAnsi="Times New Roman" w:cs="Times New Roman"/>
          <w:b/>
          <w:bCs/>
          <w:color w:val="000000" w:themeColor="text1"/>
          <w:w w:val="97"/>
          <w:lang w:val="en-US"/>
        </w:rPr>
      </w:pPr>
      <w:r w:rsidRPr="001010AE">
        <w:rPr>
          <w:rFonts w:ascii="Times New Roman" w:hAnsi="Times New Roman" w:cs="Times New Roman"/>
          <w:b/>
          <w:bCs/>
          <w:color w:val="000000" w:themeColor="text1"/>
          <w:w w:val="97"/>
          <w:lang w:val="en-US"/>
        </w:rPr>
        <w:t>Conception et conseils</w:t>
      </w:r>
    </w:p>
    <w:p w14:paraId="33B977BA" w14:textId="77777777" w:rsidR="001010AE" w:rsidRPr="001010AE" w:rsidRDefault="001010AE" w:rsidP="001010AE">
      <w:pPr>
        <w:pStyle w:val="EinfAbs"/>
        <w:spacing w:after="120" w:line="240" w:lineRule="auto"/>
        <w:jc w:val="both"/>
        <w:rPr>
          <w:rFonts w:ascii="Times New Roman" w:hAnsi="Times New Roman" w:cs="Times New Roman"/>
          <w:color w:val="000000" w:themeColor="text1"/>
          <w:w w:val="97"/>
          <w:lang w:val="en-US"/>
        </w:rPr>
      </w:pPr>
      <w:r w:rsidRPr="001010AE">
        <w:rPr>
          <w:rFonts w:ascii="Times New Roman" w:hAnsi="Times New Roman" w:cs="Times New Roman"/>
          <w:color w:val="000000" w:themeColor="text1"/>
          <w:w w:val="97"/>
          <w:lang w:val="en-US"/>
        </w:rPr>
        <w:lastRenderedPageBreak/>
        <w:t>Le service gratuit de la SuperDrecksKëscht® comprend, entre autres, le conseil du syndic/de la copropriété, l‘état des lieux, la mise au point d’un concept de collecte et de  traitement des déchets, la sensibilisation des habitants et la formation du personnel d‘encadrement ainsi que la mise à disposition du matériel d‘information pour la copropriété.</w:t>
      </w:r>
    </w:p>
    <w:p w14:paraId="6D32FB4D" w14:textId="77777777" w:rsidR="001010AE" w:rsidRPr="001010AE" w:rsidRDefault="001010AE" w:rsidP="001010AE">
      <w:pPr>
        <w:pStyle w:val="EinfAbs"/>
        <w:spacing w:after="120" w:line="240" w:lineRule="auto"/>
        <w:jc w:val="both"/>
        <w:rPr>
          <w:rFonts w:ascii="Times New Roman" w:hAnsi="Times New Roman" w:cs="Times New Roman"/>
          <w:b/>
          <w:bCs/>
          <w:color w:val="000000" w:themeColor="text1"/>
          <w:w w:val="97"/>
          <w:lang w:val="en-US"/>
        </w:rPr>
      </w:pPr>
      <w:r w:rsidRPr="001010AE">
        <w:rPr>
          <w:rFonts w:ascii="Times New Roman" w:hAnsi="Times New Roman" w:cs="Times New Roman"/>
          <w:b/>
          <w:bCs/>
          <w:color w:val="000000" w:themeColor="text1"/>
          <w:w w:val="97"/>
          <w:lang w:val="en-US"/>
        </w:rPr>
        <w:t>Mise en oeuvre pratique</w:t>
      </w:r>
    </w:p>
    <w:p w14:paraId="57DFA5EB" w14:textId="77777777" w:rsidR="001010AE" w:rsidRPr="001010AE" w:rsidRDefault="001010AE" w:rsidP="001010AE">
      <w:pPr>
        <w:pStyle w:val="EinfAbs"/>
        <w:spacing w:after="120" w:line="240" w:lineRule="auto"/>
        <w:jc w:val="both"/>
        <w:rPr>
          <w:rFonts w:ascii="Times New Roman" w:hAnsi="Times New Roman" w:cs="Times New Roman"/>
          <w:color w:val="000000" w:themeColor="text1"/>
          <w:w w:val="97"/>
          <w:lang w:val="en-US"/>
        </w:rPr>
      </w:pPr>
      <w:r w:rsidRPr="001010AE">
        <w:rPr>
          <w:rFonts w:ascii="Times New Roman" w:hAnsi="Times New Roman" w:cs="Times New Roman"/>
          <w:color w:val="000000" w:themeColor="text1"/>
          <w:w w:val="97"/>
          <w:lang w:val="en-US"/>
        </w:rPr>
        <w:t xml:space="preserve">La réalisation concrète de la collecte et le traitement des produits  relèvent de la compétence des habitants, de la gestion de l’immeuble, du syndicat des copropriétaires ou d’un prestataire externe. </w:t>
      </w:r>
    </w:p>
    <w:p w14:paraId="39ED0668" w14:textId="77777777" w:rsidR="001010AE" w:rsidRPr="001010AE" w:rsidRDefault="001010AE" w:rsidP="001010AE">
      <w:pPr>
        <w:pStyle w:val="EinfAbs"/>
        <w:spacing w:after="120" w:line="240" w:lineRule="auto"/>
        <w:jc w:val="both"/>
        <w:rPr>
          <w:rFonts w:ascii="Times New Roman" w:hAnsi="Times New Roman" w:cs="Times New Roman"/>
          <w:b/>
          <w:bCs/>
          <w:color w:val="000000" w:themeColor="text1"/>
          <w:w w:val="97"/>
          <w:lang w:val="en-US"/>
        </w:rPr>
      </w:pPr>
      <w:r w:rsidRPr="001010AE">
        <w:rPr>
          <w:rFonts w:ascii="Times New Roman" w:hAnsi="Times New Roman" w:cs="Times New Roman"/>
          <w:b/>
          <w:bCs/>
          <w:color w:val="000000" w:themeColor="text1"/>
          <w:w w:val="97"/>
          <w:lang w:val="en-US"/>
        </w:rPr>
        <w:t>Ces activités englobent:</w:t>
      </w:r>
    </w:p>
    <w:p w14:paraId="551B9C0C" w14:textId="021AD42F" w:rsidR="001010AE" w:rsidRPr="001010AE" w:rsidRDefault="001010AE" w:rsidP="001010AE">
      <w:pPr>
        <w:pStyle w:val="EinfAbs"/>
        <w:numPr>
          <w:ilvl w:val="0"/>
          <w:numId w:val="2"/>
        </w:numPr>
        <w:spacing w:after="120" w:line="240" w:lineRule="auto"/>
        <w:jc w:val="both"/>
        <w:rPr>
          <w:rFonts w:ascii="Times New Roman" w:hAnsi="Times New Roman" w:cs="Times New Roman"/>
          <w:color w:val="000000" w:themeColor="text1"/>
          <w:w w:val="97"/>
          <w:lang w:val="de-LU"/>
        </w:rPr>
      </w:pPr>
      <w:r w:rsidRPr="001010AE">
        <w:rPr>
          <w:rFonts w:ascii="Times New Roman" w:hAnsi="Times New Roman" w:cs="Times New Roman"/>
          <w:color w:val="000000" w:themeColor="text1"/>
          <w:w w:val="97"/>
          <w:lang w:val="de-LU"/>
        </w:rPr>
        <w:t>l‘achat des récipients et d</w:t>
      </w:r>
      <w:r>
        <w:rPr>
          <w:rFonts w:ascii="Times New Roman" w:hAnsi="Times New Roman" w:cs="Times New Roman"/>
          <w:color w:val="000000" w:themeColor="text1"/>
          <w:w w:val="97"/>
          <w:lang w:val="de-LU"/>
        </w:rPr>
        <w:t>’</w:t>
      </w:r>
      <w:r w:rsidRPr="001010AE">
        <w:rPr>
          <w:rFonts w:ascii="Times New Roman" w:hAnsi="Times New Roman" w:cs="Times New Roman"/>
          <w:color w:val="000000" w:themeColor="text1"/>
          <w:w w:val="97"/>
          <w:lang w:val="de-LU"/>
        </w:rPr>
        <w:t>étagères</w:t>
      </w:r>
    </w:p>
    <w:p w14:paraId="1F3E5127" w14:textId="30C2999F" w:rsidR="001010AE" w:rsidRPr="001010AE" w:rsidRDefault="001010AE" w:rsidP="001010AE">
      <w:pPr>
        <w:pStyle w:val="EinfAbs"/>
        <w:numPr>
          <w:ilvl w:val="0"/>
          <w:numId w:val="2"/>
        </w:numPr>
        <w:spacing w:after="120" w:line="240" w:lineRule="auto"/>
        <w:jc w:val="both"/>
        <w:rPr>
          <w:rFonts w:ascii="Times New Roman" w:hAnsi="Times New Roman" w:cs="Times New Roman"/>
          <w:color w:val="000000" w:themeColor="text1"/>
          <w:w w:val="97"/>
          <w:lang w:val="en-US"/>
        </w:rPr>
      </w:pPr>
      <w:r w:rsidRPr="001010AE">
        <w:rPr>
          <w:rFonts w:ascii="Times New Roman" w:hAnsi="Times New Roman" w:cs="Times New Roman"/>
          <w:color w:val="000000" w:themeColor="text1"/>
          <w:w w:val="97"/>
          <w:lang w:val="en-US"/>
        </w:rPr>
        <w:t>l‘aménagement et l‘entretien de la station de collecte</w:t>
      </w:r>
    </w:p>
    <w:p w14:paraId="34BC0203" w14:textId="3E5FAA0A" w:rsidR="001010AE" w:rsidRPr="001010AE" w:rsidRDefault="001010AE" w:rsidP="001010AE">
      <w:pPr>
        <w:pStyle w:val="EinfAbs"/>
        <w:numPr>
          <w:ilvl w:val="0"/>
          <w:numId w:val="2"/>
        </w:numPr>
        <w:spacing w:after="120" w:line="240" w:lineRule="auto"/>
        <w:jc w:val="both"/>
        <w:rPr>
          <w:rFonts w:ascii="Times New Roman" w:hAnsi="Times New Roman" w:cs="Times New Roman"/>
          <w:color w:val="000000" w:themeColor="text1"/>
          <w:w w:val="97"/>
          <w:lang w:val="de-LU"/>
        </w:rPr>
      </w:pPr>
      <w:r w:rsidRPr="001010AE">
        <w:rPr>
          <w:rFonts w:ascii="Times New Roman" w:hAnsi="Times New Roman" w:cs="Times New Roman"/>
          <w:color w:val="000000" w:themeColor="text1"/>
          <w:w w:val="97"/>
          <w:lang w:val="de-LU"/>
        </w:rPr>
        <w:t>l‘élimination des produits en fin de vie</w:t>
      </w:r>
    </w:p>
    <w:p w14:paraId="2BA5F373" w14:textId="62878949" w:rsidR="001010AE" w:rsidRPr="001010AE" w:rsidRDefault="001010AE" w:rsidP="001010AE">
      <w:pPr>
        <w:pStyle w:val="EinfAbs"/>
        <w:numPr>
          <w:ilvl w:val="0"/>
          <w:numId w:val="2"/>
        </w:numPr>
        <w:spacing w:after="120" w:line="240" w:lineRule="auto"/>
        <w:jc w:val="both"/>
        <w:rPr>
          <w:rFonts w:ascii="Times New Roman" w:hAnsi="Times New Roman" w:cs="Times New Roman"/>
          <w:color w:val="000000" w:themeColor="text1"/>
          <w:w w:val="97"/>
          <w:lang w:val="en-US"/>
        </w:rPr>
      </w:pPr>
      <w:r w:rsidRPr="001010AE">
        <w:rPr>
          <w:rFonts w:ascii="Times New Roman" w:hAnsi="Times New Roman" w:cs="Times New Roman"/>
          <w:color w:val="000000" w:themeColor="text1"/>
          <w:w w:val="97"/>
          <w:lang w:val="en-US"/>
        </w:rPr>
        <w:t>l‘élaboration d‘un bilan annuel</w:t>
      </w:r>
    </w:p>
    <w:p w14:paraId="005C282C" w14:textId="21816F5D" w:rsidR="001010AE" w:rsidRPr="001010AE" w:rsidRDefault="001010AE" w:rsidP="001010AE">
      <w:pPr>
        <w:pStyle w:val="EinfAbs"/>
        <w:numPr>
          <w:ilvl w:val="0"/>
          <w:numId w:val="2"/>
        </w:numPr>
        <w:spacing w:after="120" w:line="240" w:lineRule="auto"/>
        <w:jc w:val="both"/>
        <w:rPr>
          <w:rFonts w:ascii="Times New Roman" w:hAnsi="Times New Roman" w:cs="Times New Roman"/>
          <w:color w:val="000000" w:themeColor="text1"/>
          <w:w w:val="97"/>
          <w:lang w:val="en-US"/>
        </w:rPr>
      </w:pPr>
      <w:r w:rsidRPr="001010AE">
        <w:rPr>
          <w:rFonts w:ascii="Times New Roman" w:hAnsi="Times New Roman" w:cs="Times New Roman"/>
          <w:color w:val="000000" w:themeColor="text1"/>
          <w:w w:val="97"/>
          <w:lang w:val="en-US"/>
        </w:rPr>
        <w:t>l‘encadrement régulier</w:t>
      </w:r>
    </w:p>
    <w:p w14:paraId="6A7DD987" w14:textId="77777777" w:rsidR="001010AE" w:rsidRPr="001010AE" w:rsidRDefault="001010AE" w:rsidP="001010AE">
      <w:pPr>
        <w:pStyle w:val="EinfAbs"/>
        <w:spacing w:after="120" w:line="240" w:lineRule="auto"/>
        <w:jc w:val="both"/>
        <w:rPr>
          <w:rFonts w:ascii="Times New Roman" w:hAnsi="Times New Roman" w:cs="Times New Roman"/>
          <w:color w:val="000000" w:themeColor="text1"/>
          <w:w w:val="97"/>
          <w:lang w:val="en-US"/>
        </w:rPr>
      </w:pPr>
      <w:r w:rsidRPr="001010AE">
        <w:rPr>
          <w:rFonts w:ascii="Times New Roman" w:hAnsi="Times New Roman" w:cs="Times New Roman"/>
          <w:color w:val="000000" w:themeColor="text1"/>
          <w:w w:val="97"/>
          <w:lang w:val="en-US"/>
        </w:rPr>
        <w:t>Ici, quelques nouveaux prestataires externes se sont maintenant mis en place sur le marché.</w:t>
      </w:r>
    </w:p>
    <w:p w14:paraId="32C8E1BF" w14:textId="790EFD10" w:rsidR="004E6208" w:rsidRPr="001010AE" w:rsidRDefault="001010AE" w:rsidP="001010AE">
      <w:pPr>
        <w:pStyle w:val="EinfAbs"/>
        <w:spacing w:after="120" w:line="240" w:lineRule="auto"/>
        <w:jc w:val="both"/>
        <w:rPr>
          <w:rFonts w:ascii="Times New Roman" w:hAnsi="Times New Roman" w:cs="Times New Roman"/>
          <w:color w:val="000000" w:themeColor="text1"/>
          <w:lang w:val="en-US"/>
        </w:rPr>
      </w:pPr>
      <w:r w:rsidRPr="001010AE">
        <w:rPr>
          <w:rFonts w:ascii="Times New Roman" w:hAnsi="Times New Roman" w:cs="Times New Roman"/>
          <w:color w:val="000000" w:themeColor="text1"/>
          <w:w w:val="97"/>
          <w:lang w:val="en-US"/>
        </w:rPr>
        <w:t>Le système de la collecte sélective de déchets peut être appliqué aux immeubles collectifs de toute taille. Pour plus d’informations, veuillez consulter le site residences.sdk.lu ou envoyer un mail  à residenzen@sdk.lu.</w:t>
      </w:r>
    </w:p>
    <w:p w14:paraId="03C23456" w14:textId="7D9A0698" w:rsidR="001010AE" w:rsidRPr="001010AE" w:rsidRDefault="001010AE" w:rsidP="001010AE">
      <w:pPr>
        <w:spacing w:after="120"/>
        <w:rPr>
          <w:rFonts w:ascii="Times New Roman" w:hAnsi="Times New Roman" w:cs="Times New Roman"/>
          <w:b/>
          <w:bCs/>
          <w:color w:val="000000" w:themeColor="text1"/>
          <w:lang w:val="en-US"/>
        </w:rPr>
      </w:pPr>
      <w:r w:rsidRPr="001010AE">
        <w:rPr>
          <w:rFonts w:ascii="Times New Roman" w:hAnsi="Times New Roman" w:cs="Times New Roman"/>
          <w:b/>
          <w:bCs/>
          <w:color w:val="000000" w:themeColor="text1"/>
          <w:lang w:val="en-US"/>
        </w:rPr>
        <w:t>Faire des économies avec la poubelle intelligente</w:t>
      </w:r>
    </w:p>
    <w:p w14:paraId="610985D5" w14:textId="18FBDDD2" w:rsidR="001010AE" w:rsidRPr="001010AE" w:rsidRDefault="001010AE" w:rsidP="001010AE">
      <w:pPr>
        <w:spacing w:after="120"/>
        <w:rPr>
          <w:rFonts w:ascii="Times New Roman" w:hAnsi="Times New Roman" w:cs="Times New Roman"/>
          <w:color w:val="000000" w:themeColor="text1"/>
          <w:lang w:val="en-US"/>
        </w:rPr>
      </w:pPr>
      <w:r w:rsidRPr="001010AE">
        <w:rPr>
          <w:rFonts w:ascii="Times New Roman" w:hAnsi="Times New Roman" w:cs="Times New Roman"/>
          <w:color w:val="000000" w:themeColor="text1"/>
          <w:lang w:val="en-US"/>
        </w:rPr>
        <w:t>Le principe du pollueur-payeur est déjà ancré de longue date dans la loi sur les déchets. Plus les déchets résiduels sont importants et plus la facture grimpe. Pour les maisons unifamiliales et les ménages d‘une personne, les communes introduisent entre-temps le système d‘identification des poubelles pour les déchets ménagers ou l‘utilisent déjà de longue date. Qu‘en est-il cependant des résidences et immeubles collectifs qui se partagent un ou plusieurs conteneurs à déchets ? C‘est ici qu‘intervient la poubelle intelligente placée sur le conteneur de collecte. Elle constitue une composante fondamentale du concept SuperDrecksKëscht® pour les résidences que celles-ci mettent en œuvre avec leurs partenaires que sont les communes, les syndics et les gérants d‘immeubles.</w:t>
      </w:r>
    </w:p>
    <w:p w14:paraId="0554BD6F" w14:textId="4C5E8462" w:rsidR="004E6208" w:rsidRPr="001010AE" w:rsidRDefault="001010AE" w:rsidP="001010AE">
      <w:pPr>
        <w:spacing w:after="120"/>
        <w:rPr>
          <w:rFonts w:ascii="Times New Roman" w:hAnsi="Times New Roman" w:cs="Times New Roman"/>
          <w:color w:val="000000" w:themeColor="text1"/>
        </w:rPr>
      </w:pPr>
      <w:r w:rsidRPr="001010AE">
        <w:rPr>
          <w:rFonts w:ascii="Times New Roman" w:hAnsi="Times New Roman" w:cs="Times New Roman"/>
          <w:color w:val="000000" w:themeColor="text1"/>
          <w:lang w:val="en-US"/>
        </w:rPr>
        <w:t xml:space="preserve">La poubelle intelligente est un système dans lequel se trouve un conteneur ouvert. Par le clapet d’entrée, les déchets sont déposés dans un bac de 15 ou 20 litres (selon le type), avant de glisser dans le conteneur ouvert. Chaque ménage peut ouvrir ce clapet au moyen d’une carte à puce. Les coûts sont réparties entre les ménages en fonction du volume de déchets éliminés. Ce système offre de nombreux avantages. D‘abord la facturation équitable, suivant la quantité de déchets produits et la motivation financière pour la séparation des produits précieux et dangereux. Cette méthode répond ainsi au principe du pollueur-payeur ancré dans la loi sur les déchets, qui stipule que ceux qui produisent davantage de déchets résiduels devraient également payer davantage. Grâce à la facturation annuelle, le citoyen peut voir exactement la quantité de déchets résiduels qu‘il a produit. </w:t>
      </w:r>
      <w:r w:rsidRPr="001010AE">
        <w:rPr>
          <w:rFonts w:ascii="Times New Roman" w:hAnsi="Times New Roman" w:cs="Times New Roman"/>
          <w:color w:val="000000" w:themeColor="text1"/>
          <w:lang w:val="de-DE"/>
        </w:rPr>
        <w:t>Le système offre également une bonne protection contre les utilisations clandestines des poubelles des déchets résiduels.</w:t>
      </w:r>
    </w:p>
    <w:sectPr w:rsidR="004E6208" w:rsidRPr="001010AE" w:rsidSect="00CB6F8F">
      <w:pgSz w:w="11906" w:h="16838"/>
      <w:pgMar w:top="1417" w:right="1417" w:bottom="1134" w:left="1417"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OfficinaSerITCStd Book">
    <w:panose1 w:val="020005060400000200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Frutiger LT Std 47 Light Cn">
    <w:panose1 w:val="020B0406020204020204"/>
    <w:charset w:val="00"/>
    <w:family w:val="swiss"/>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332A7"/>
    <w:multiLevelType w:val="hybridMultilevel"/>
    <w:tmpl w:val="D6AE59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A8B6C89"/>
    <w:multiLevelType w:val="hybridMultilevel"/>
    <w:tmpl w:val="D5A6C46A"/>
    <w:lvl w:ilvl="0" w:tplc="CC0A3D16">
      <w:numFmt w:val="bullet"/>
      <w:lvlText w:val="&gt;"/>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7D0473C"/>
    <w:multiLevelType w:val="hybridMultilevel"/>
    <w:tmpl w:val="B574B942"/>
    <w:lvl w:ilvl="0" w:tplc="8EDC19F2">
      <w:numFmt w:val="bullet"/>
      <w:lvlText w:val=""/>
      <w:lvlJc w:val="left"/>
      <w:pPr>
        <w:ind w:left="720" w:hanging="360"/>
      </w:pPr>
      <w:rPr>
        <w:rFonts w:ascii="Wingdings" w:eastAsiaTheme="minorHAnsi"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9954C7A"/>
    <w:multiLevelType w:val="hybridMultilevel"/>
    <w:tmpl w:val="9E36F21C"/>
    <w:lvl w:ilvl="0" w:tplc="D1C87B16">
      <w:numFmt w:val="bullet"/>
      <w:lvlText w:val=""/>
      <w:lvlJc w:val="left"/>
      <w:pPr>
        <w:ind w:left="720" w:hanging="360"/>
      </w:pPr>
      <w:rPr>
        <w:rFonts w:ascii="Wingdings" w:eastAsiaTheme="minorHAnsi"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208"/>
    <w:rsid w:val="001010AE"/>
    <w:rsid w:val="004E6208"/>
    <w:rsid w:val="00712CBD"/>
    <w:rsid w:val="00872C1C"/>
    <w:rsid w:val="00CB6F8F"/>
  </w:rsids>
  <m:mathPr>
    <m:mathFont m:val="Cambria Math"/>
    <m:brkBin m:val="before"/>
    <m:brkBinSub m:val="--"/>
    <m:smallFrac m:val="0"/>
    <m:dispDef/>
    <m:lMargin m:val="0"/>
    <m:rMargin m:val="0"/>
    <m:defJc m:val="centerGroup"/>
    <m:wrapIndent m:val="1440"/>
    <m:intLim m:val="subSup"/>
    <m:naryLim m:val="undOvr"/>
  </m:mathPr>
  <w:themeFontLang w:val="de-LU"/>
  <w:clrSchemeMapping w:bg1="light1" w:t1="dark1" w:bg2="light2" w:t2="dark2" w:accent1="accent1" w:accent2="accent2" w:accent3="accent3" w:accent4="accent4" w:accent5="accent5" w:accent6="accent6" w:hyperlink="hyperlink" w:followedHyperlink="followedHyperlink"/>
  <w:decimalSymbol w:val=","/>
  <w:listSeparator w:val=";"/>
  <w14:docId w14:val="3DA9A606"/>
  <w15:chartTrackingRefBased/>
  <w15:docId w15:val="{40C07BB6-836B-564C-8F48-B903BBCD4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L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line">
    <w:name w:val="Headline"/>
    <w:basedOn w:val="Standard"/>
    <w:uiPriority w:val="99"/>
    <w:rsid w:val="004E6208"/>
    <w:pPr>
      <w:autoSpaceDE w:val="0"/>
      <w:autoSpaceDN w:val="0"/>
      <w:adjustRightInd w:val="0"/>
      <w:spacing w:line="480" w:lineRule="atLeast"/>
      <w:textAlignment w:val="center"/>
    </w:pPr>
    <w:rPr>
      <w:rFonts w:ascii="OfficinaSerITCStd Book" w:hAnsi="OfficinaSerITCStd Book" w:cs="OfficinaSerITCStd Book"/>
      <w:b/>
      <w:bCs/>
      <w:color w:val="000000"/>
      <w:sz w:val="44"/>
      <w:szCs w:val="44"/>
      <w:lang w:val="de-DE"/>
    </w:rPr>
  </w:style>
  <w:style w:type="paragraph" w:customStyle="1" w:styleId="EinfAbs">
    <w:name w:val="[Einf. Abs.]"/>
    <w:basedOn w:val="Standard"/>
    <w:uiPriority w:val="99"/>
    <w:rsid w:val="004E6208"/>
    <w:pPr>
      <w:autoSpaceDE w:val="0"/>
      <w:autoSpaceDN w:val="0"/>
      <w:adjustRightInd w:val="0"/>
      <w:spacing w:line="288" w:lineRule="auto"/>
      <w:textAlignment w:val="center"/>
    </w:pPr>
    <w:rPr>
      <w:rFonts w:ascii="Helvetica" w:hAnsi="Helvetica" w:cs="Helvetica"/>
      <w:color w:val="000000"/>
      <w:lang w:val="de-DE"/>
    </w:rPr>
  </w:style>
  <w:style w:type="paragraph" w:customStyle="1" w:styleId="Anleser">
    <w:name w:val="Anleser"/>
    <w:basedOn w:val="EinfAbs"/>
    <w:uiPriority w:val="99"/>
    <w:rsid w:val="004E6208"/>
    <w:pPr>
      <w:spacing w:line="240" w:lineRule="atLeast"/>
      <w:jc w:val="both"/>
    </w:pPr>
    <w:rPr>
      <w:rFonts w:ascii="Frutiger LT Std 47 Light Cn" w:hAnsi="Frutiger LT Std 47 Light Cn" w:cs="Frutiger LT Std 47 Light Cn"/>
      <w:b/>
      <w:bCs/>
      <w:sz w:val="18"/>
      <w:szCs w:val="18"/>
    </w:rPr>
  </w:style>
  <w:style w:type="character" w:styleId="Hyperlink">
    <w:name w:val="Hyperlink"/>
    <w:basedOn w:val="Absatz-Standardschriftart"/>
    <w:uiPriority w:val="99"/>
    <w:unhideWhenUsed/>
    <w:rsid w:val="004E6208"/>
    <w:rPr>
      <w:color w:val="0563C1" w:themeColor="hyperlink"/>
      <w:u w:val="single"/>
    </w:rPr>
  </w:style>
  <w:style w:type="character" w:styleId="NichtaufgelsteErwhnung">
    <w:name w:val="Unresolved Mention"/>
    <w:basedOn w:val="Absatz-Standardschriftart"/>
    <w:uiPriority w:val="99"/>
    <w:semiHidden/>
    <w:unhideWhenUsed/>
    <w:rsid w:val="004E62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861</Words>
  <Characters>5430</Characters>
  <Application>Microsoft Office Word</Application>
  <DocSecurity>0</DocSecurity>
  <Lines>45</Lines>
  <Paragraphs>12</Paragraphs>
  <ScaleCrop>false</ScaleCrop>
  <Company/>
  <LinksUpToDate>false</LinksUpToDate>
  <CharactersWithSpaces>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Hoffmann</dc:creator>
  <cp:keywords/>
  <dc:description/>
  <cp:lastModifiedBy>Thomas Hoffmann</cp:lastModifiedBy>
  <cp:revision>3</cp:revision>
  <dcterms:created xsi:type="dcterms:W3CDTF">2021-09-09T11:38:00Z</dcterms:created>
  <dcterms:modified xsi:type="dcterms:W3CDTF">2021-09-09T11:39:00Z</dcterms:modified>
</cp:coreProperties>
</file>